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30"/>
          <w:szCs w:val="30"/>
          <w:u w:val="single"/>
          <w:rtl w:val="0"/>
        </w:rPr>
        <w:t xml:space="preserve">EXPENSE REIMBURSEMENT FORM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The first page sets the context and rules for the expense reimbursement.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Purpose: The template is for any expense reimbursement made by committee members of the Malaysian Society (MSOC XX).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Timeline:</w:t>
      </w:r>
    </w:p>
    <w:p w:rsidR="00000000" w:rsidDel="00000000" w:rsidP="00000000" w:rsidRDefault="00000000" w:rsidRPr="00000000" w14:paraId="00000005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jc w:val="both"/>
        <w:rPr/>
      </w:pPr>
      <w:r w:rsidDel="00000000" w:rsidR="00000000" w:rsidRPr="00000000">
        <w:rPr>
          <w:rtl w:val="0"/>
        </w:rPr>
        <w:t xml:space="preserve">Submission: Claims must be submitted within 1 week after the event's conclusion. Proof of receipt is crucial.</w:t>
      </w:r>
    </w:p>
    <w:p w:rsidR="00000000" w:rsidDel="00000000" w:rsidP="00000000" w:rsidRDefault="00000000" w:rsidRPr="00000000" w14:paraId="00000006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jc w:val="both"/>
        <w:rPr/>
      </w:pPr>
      <w:r w:rsidDel="00000000" w:rsidR="00000000" w:rsidRPr="00000000">
        <w:rPr>
          <w:rtl w:val="0"/>
        </w:rPr>
        <w:t xml:space="preserve">Processing: Reimbursement may take up to 2 weeks to complete after the event ends, provided all necessary receipts and supporting documents are attached.</w:t>
      </w:r>
    </w:p>
    <w:p w:rsidR="00000000" w:rsidDel="00000000" w:rsidP="00000000" w:rsidRDefault="00000000" w:rsidRPr="00000000" w14:paraId="00000007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jc w:val="both"/>
        <w:rPr/>
      </w:pPr>
      <w:r w:rsidDel="00000000" w:rsidR="00000000" w:rsidRPr="00000000">
        <w:rPr>
          <w:rtl w:val="0"/>
        </w:rPr>
        <w:t xml:space="preserve">Late Submissions: Claims submitted after the 1-week period will not be entertained.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Notice/ Disclaimer: MSOC XX is not responsible for unforeseen incidents, and additional costs incurred due to such circumstances will not be reimbursed.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Contact: Members are directed to contact the Treasurer for any questions</w:t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447635" cy="5215147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47635" cy="52151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This section collects essential information about the claimant and the expense itself.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Name and Office: Requires the claimant's name and their position/office (e.g., Ali - Event Co).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Event: Uses a drop-down menu to categorize the expense. The options listed include "Other (Office uses, miscellaneous, etc.)" , "MNight" , and "MGames".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Amount: Requests the amount to be reimbursed in Pounds (£'s). If claiming in Malaysian Ringgit, the claimant must mention this in the remarks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405438" cy="194524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5438" cy="1945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405438" cy="2702719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5438" cy="27027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415703" cy="2019911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5703" cy="2019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This section clearly defines the required banking information needed to process the payment, distinguishing between UK and MYR claims.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UK Claims: Requires First Name, Last Name, Bank Account Number, and Sort Code. It also notes that BIC and IBAN are applicable to accounts in the Republic of Ireland (ROI) only.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MYR Claims (Malaysian Ringgit): Requires the Bank Name, Account Number, and Full Name</w:t>
      </w:r>
    </w:p>
    <w:p w:rsidR="00000000" w:rsidDel="00000000" w:rsidP="00000000" w:rsidRDefault="00000000" w:rsidRPr="00000000" w14:paraId="00000017">
      <w:pPr>
        <w:spacing w:after="240" w:before="240" w:lineRule="auto"/>
        <w:ind w:lef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731200" cy="42037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0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ind w:left="0" w:firstLine="0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This final section details the proof of purchase requirements and instructions for uploading receipts.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Evidence Required: Evidence is REQUIRED for reimbursement. This includes receipts or e-receipts that state the AMOUNT PAID and the DATE OF PURCHASE.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Receipt Labeling: Claimants must rename the receipt title as "[EVENT NAME] - Name" (e.g., "MGames - Ali").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Multiple Receipts: If there are multiple receipts, they must be combined into a single PDF.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File Upload: Make sure the form accepts file uploads up to 10 MB, with a maximum of 1 file.</w:t>
      </w:r>
    </w:p>
    <w:p w:rsidR="00000000" w:rsidDel="00000000" w:rsidP="00000000" w:rsidRDefault="00000000" w:rsidRPr="00000000" w14:paraId="0000001F">
      <w:pPr>
        <w:spacing w:after="240" w:befor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731200" cy="548640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48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4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